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5FF7B32" w:rsidR="00423C56" w:rsidRPr="000C4B49" w:rsidRDefault="000C4B49" w:rsidP="00814BA1">
      <w:pPr>
        <w:pStyle w:val="CRCoverPage"/>
        <w:tabs>
          <w:tab w:val="right" w:pos="9639"/>
        </w:tabs>
        <w:spacing w:after="0"/>
        <w:rPr>
          <w:rFonts w:cs="Arial"/>
          <w:b/>
          <w:noProof/>
          <w:sz w:val="24"/>
        </w:rPr>
      </w:pPr>
      <w:r>
        <w:rPr>
          <w:rFonts w:cs="Arial"/>
          <w:b/>
          <w:noProof/>
          <w:sz w:val="24"/>
        </w:rPr>
        <w:t xml:space="preserve">TSG </w:t>
      </w:r>
      <w:r w:rsidR="00423C56" w:rsidRPr="009F2047">
        <w:rPr>
          <w:rFonts w:cs="Arial"/>
          <w:b/>
          <w:noProof/>
          <w:sz w:val="24"/>
        </w:rPr>
        <w:t>SA Meeting #</w:t>
      </w:r>
      <w:r>
        <w:rPr>
          <w:rFonts w:cs="Arial"/>
          <w:b/>
          <w:noProof/>
          <w:sz w:val="24"/>
        </w:rPr>
        <w:t>SP-100</w:t>
      </w:r>
      <w:r w:rsidR="00423C56" w:rsidRPr="009F2047">
        <w:rPr>
          <w:b/>
          <w:i/>
          <w:noProof/>
          <w:sz w:val="28"/>
        </w:rPr>
        <w:tab/>
      </w:r>
      <w:r w:rsidR="00423C56" w:rsidRPr="009F2047">
        <w:rPr>
          <w:rFonts w:cs="Arial"/>
          <w:b/>
          <w:noProof/>
          <w:sz w:val="24"/>
        </w:rPr>
        <w:t>S</w:t>
      </w:r>
      <w:r>
        <w:rPr>
          <w:rFonts w:cs="Arial"/>
          <w:b/>
          <w:noProof/>
          <w:sz w:val="24"/>
        </w:rPr>
        <w:t>P</w:t>
      </w:r>
      <w:r w:rsidR="00423C56" w:rsidRPr="009F2047">
        <w:rPr>
          <w:rFonts w:cs="Arial"/>
          <w:b/>
          <w:noProof/>
          <w:sz w:val="24"/>
        </w:rPr>
        <w:t>-</w:t>
      </w:r>
      <w:r w:rsidR="00966E94">
        <w:rPr>
          <w:rFonts w:cs="Arial"/>
          <w:b/>
          <w:noProof/>
          <w:sz w:val="24"/>
        </w:rPr>
        <w:t>2</w:t>
      </w:r>
      <w:r w:rsidR="00A847A9">
        <w:rPr>
          <w:rFonts w:cs="Arial"/>
          <w:b/>
          <w:noProof/>
          <w:sz w:val="24"/>
        </w:rPr>
        <w:t>3</w:t>
      </w:r>
      <w:r w:rsidR="00D20876">
        <w:rPr>
          <w:rFonts w:cs="Arial"/>
          <w:b/>
          <w:noProof/>
          <w:sz w:val="24"/>
        </w:rPr>
        <w:t>0</w:t>
      </w:r>
      <w:r w:rsidR="0094465A">
        <w:rPr>
          <w:rFonts w:cs="Arial"/>
          <w:b/>
          <w:noProof/>
          <w:sz w:val="24"/>
        </w:rPr>
        <w:t>673</w:t>
      </w:r>
    </w:p>
    <w:p w14:paraId="60FBAA85" w14:textId="38E2E252" w:rsidR="00423C56" w:rsidRPr="009F2047" w:rsidRDefault="000C4B49" w:rsidP="00423C56">
      <w:pPr>
        <w:pStyle w:val="CRCoverPage"/>
        <w:tabs>
          <w:tab w:val="right" w:pos="9639"/>
        </w:tabs>
        <w:outlineLvl w:val="0"/>
        <w:rPr>
          <w:b/>
          <w:noProof/>
          <w:sz w:val="24"/>
        </w:rPr>
      </w:pPr>
      <w:r>
        <w:rPr>
          <w:rFonts w:cs="Arial"/>
          <w:b/>
          <w:bCs/>
          <w:sz w:val="24"/>
          <w:szCs w:val="24"/>
        </w:rPr>
        <w:t xml:space="preserve">12 – 16 June </w:t>
      </w:r>
      <w:r w:rsidR="00C93D6D">
        <w:rPr>
          <w:rFonts w:cs="Arial"/>
          <w:b/>
          <w:bCs/>
          <w:sz w:val="24"/>
          <w:szCs w:val="24"/>
        </w:rPr>
        <w:t>202</w:t>
      </w:r>
      <w:r w:rsidR="00A847A9">
        <w:rPr>
          <w:rFonts w:cs="Arial"/>
          <w:b/>
          <w:bCs/>
          <w:sz w:val="24"/>
          <w:szCs w:val="24"/>
        </w:rPr>
        <w:t>3</w:t>
      </w:r>
      <w:r w:rsidR="004D1902" w:rsidRPr="00EB45CE">
        <w:rPr>
          <w:rFonts w:cs="Arial"/>
          <w:b/>
          <w:bCs/>
          <w:sz w:val="24"/>
          <w:szCs w:val="24"/>
        </w:rPr>
        <w:t xml:space="preserve">, </w:t>
      </w:r>
      <w:r>
        <w:rPr>
          <w:b/>
          <w:noProof/>
          <w:sz w:val="24"/>
        </w:rPr>
        <w:t>Taipei</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Pr>
          <w:rFonts w:cs="Arial"/>
          <w:b/>
          <w:i/>
          <w:iCs/>
          <w:noProof/>
          <w:color w:val="0000FF"/>
          <w:szCs w:val="16"/>
        </w:rPr>
        <w:t>6685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22E7D7BB"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AF5D48">
              <w:rPr>
                <w:rFonts w:ascii="Arial" w:hAnsi="Arial" w:cs="Arial"/>
                <w:b/>
                <w:noProof/>
                <w:sz w:val="28"/>
                <w:lang w:val="en-US"/>
              </w:rPr>
              <w:t>5</w:t>
            </w:r>
            <w:r w:rsidR="009C739B">
              <w:rPr>
                <w:rFonts w:ascii="Arial" w:hAnsi="Arial" w:cs="Arial"/>
                <w:b/>
                <w:noProof/>
                <w:sz w:val="28"/>
                <w:lang w:val="en-US"/>
              </w:rPr>
              <w:t>48</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2666EE3" w:rsidR="00D54FA1" w:rsidRPr="00D54FA1" w:rsidRDefault="007A6996" w:rsidP="005F7062">
            <w:pPr>
              <w:spacing w:after="0"/>
              <w:jc w:val="right"/>
              <w:rPr>
                <w:rFonts w:ascii="Arial" w:hAnsi="Arial" w:cs="Arial"/>
                <w:noProof/>
                <w:lang w:val="en-US"/>
              </w:rPr>
            </w:pPr>
            <w:r>
              <w:rPr>
                <w:rFonts w:ascii="Arial" w:hAnsi="Arial" w:cs="Arial"/>
                <w:b/>
                <w:noProof/>
                <w:sz w:val="28"/>
                <w:lang w:val="en-US"/>
              </w:rPr>
              <w:t>0147</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CAE5CA4" w:rsidR="00D54FA1" w:rsidRPr="00D54FA1" w:rsidRDefault="0094465A" w:rsidP="00D54FA1">
            <w:pPr>
              <w:spacing w:after="0"/>
              <w:jc w:val="center"/>
              <w:rPr>
                <w:rFonts w:ascii="Arial" w:hAnsi="Arial" w:cs="Arial"/>
                <w:b/>
                <w:noProof/>
                <w:lang w:val="en-US"/>
              </w:rPr>
            </w:pPr>
            <w:r>
              <w:rPr>
                <w:rFonts w:ascii="Arial" w:hAnsi="Arial" w:cs="Arial"/>
                <w:b/>
                <w:noProof/>
                <w:sz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48FF7564" w:rsidR="00D54FA1" w:rsidRPr="00D54FA1" w:rsidRDefault="008C083E" w:rsidP="00D54FA1">
            <w:pPr>
              <w:spacing w:after="0"/>
              <w:jc w:val="center"/>
              <w:rPr>
                <w:rFonts w:ascii="Arial" w:hAnsi="Arial" w:cs="Arial"/>
                <w:noProof/>
                <w:sz w:val="28"/>
                <w:lang w:val="en-US"/>
              </w:rPr>
            </w:pPr>
            <w:r w:rsidRPr="00871A92">
              <w:rPr>
                <w:rFonts w:ascii="Arial" w:hAnsi="Arial" w:cs="Arial"/>
                <w:b/>
                <w:noProof/>
                <w:sz w:val="28"/>
                <w:lang w:val="en-US"/>
              </w:rPr>
              <w:t>1</w:t>
            </w:r>
            <w:r>
              <w:rPr>
                <w:rFonts w:ascii="Arial" w:hAnsi="Arial" w:cs="Arial"/>
                <w:b/>
                <w:noProof/>
                <w:sz w:val="28"/>
                <w:lang w:val="en-US"/>
              </w:rPr>
              <w:t>7.5.0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26A795D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62C981A"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36A0DFD" w:rsidR="00D54FA1" w:rsidRPr="00D54FA1" w:rsidRDefault="009871C2" w:rsidP="00D54FA1">
            <w:pPr>
              <w:spacing w:after="0"/>
              <w:ind w:left="100"/>
              <w:rPr>
                <w:rFonts w:ascii="Arial" w:hAnsi="Arial" w:cs="Arial"/>
                <w:noProof/>
                <w:lang w:eastAsia="ko-KR"/>
              </w:rPr>
            </w:pPr>
            <w:r>
              <w:rPr>
                <w:rFonts w:ascii="Arial" w:hAnsi="Arial" w:cs="Arial"/>
                <w:noProof/>
                <w:lang w:eastAsia="ko-KR"/>
              </w:rPr>
              <w:t>Correction of EDC functionality description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644674E0"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670CC8">
              <w:rPr>
                <w:rFonts w:ascii="Arial" w:hAnsi="Arial" w:cs="Arial"/>
                <w:lang w:val="en-US"/>
              </w:rPr>
              <w:t>, Sony</w:t>
            </w:r>
            <w:r w:rsidR="00F90C79">
              <w:rPr>
                <w:rFonts w:ascii="Arial" w:hAnsi="Arial" w:cs="Arial"/>
                <w:lang w:val="en-US"/>
              </w:rPr>
              <w:t>, Apple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11FCD4A0" w:rsidR="00D54FA1" w:rsidRPr="00750E33" w:rsidRDefault="000C4B49" w:rsidP="00D54FA1">
            <w:pPr>
              <w:spacing w:after="0"/>
              <w:ind w:left="100"/>
              <w:rPr>
                <w:rFonts w:ascii="Arial" w:hAnsi="Arial" w:cs="Arial"/>
                <w:noProof/>
                <w:lang w:val="en-US"/>
              </w:rPr>
            </w:pPr>
            <w:r w:rsidRPr="0094465A">
              <w:rPr>
                <w:rFonts w:ascii="Arial" w:hAnsi="Arial" w:cs="Arial"/>
                <w:lang w:val="en-US"/>
              </w:rPr>
              <w:t>Qualcomm Incorporated</w:t>
            </w:r>
            <w:r w:rsidR="00750E33" w:rsidRPr="0094465A">
              <w:rPr>
                <w:rFonts w:ascii="Arial" w:hAnsi="Arial" w:cs="Arial"/>
                <w:lang w:val="en-US"/>
              </w:rPr>
              <w:t xml:space="preserve">, </w:t>
            </w:r>
            <w:r w:rsidR="00796953" w:rsidRPr="0094465A">
              <w:rPr>
                <w:rFonts w:ascii="Arial" w:hAnsi="Arial" w:cs="Arial"/>
                <w:lang w:val="en-US"/>
              </w:rPr>
              <w:t xml:space="preserve">Sony, Apple, </w:t>
            </w:r>
            <w:r w:rsidR="00750E33" w:rsidRPr="0094465A">
              <w:rPr>
                <w:rFonts w:ascii="Arial" w:hAnsi="Arial" w:cs="Arial"/>
                <w:lang w:val="en-US"/>
              </w:rPr>
              <w:t>Nokia, Nokia Shanghai Bell</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9EA8158" w:rsidR="00D54FA1" w:rsidRPr="00D54FA1" w:rsidRDefault="009871C2" w:rsidP="00D54FA1">
            <w:pPr>
              <w:spacing w:after="0"/>
              <w:ind w:left="100"/>
              <w:rPr>
                <w:rFonts w:ascii="Arial" w:hAnsi="Arial" w:cs="Arial"/>
                <w:noProof/>
                <w:lang w:val="en-US"/>
              </w:rPr>
            </w:pPr>
            <w:r>
              <w:rPr>
                <w:rFonts w:ascii="Arial" w:hAnsi="Arial" w:cs="Arial"/>
                <w:noProof/>
                <w:lang w:val="en-US"/>
              </w:rPr>
              <w:t>eEDGE_5GC</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2697404"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6E2101">
              <w:rPr>
                <w:rFonts w:ascii="Arial" w:hAnsi="Arial" w:cs="Arial"/>
                <w:lang w:val="en-US"/>
              </w:rPr>
              <w:t>5</w:t>
            </w:r>
            <w:r w:rsidR="00F6374F">
              <w:rPr>
                <w:rFonts w:ascii="Arial" w:hAnsi="Arial" w:cs="Arial"/>
                <w:lang w:val="en-US"/>
              </w:rPr>
              <w:t>-</w:t>
            </w:r>
            <w:r w:rsidR="006E2101">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0D1DAF27" w:rsidR="00D54FA1" w:rsidRPr="00D54FA1" w:rsidRDefault="009871C2"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39BE45B1"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9871C2">
              <w:rPr>
                <w:rFonts w:ascii="Arial" w:hAnsi="Arial" w:cs="Arial"/>
                <w:noProof/>
                <w:lang w:val="en-US"/>
              </w:rPr>
              <w:t>17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203A5A" w:rsidRPr="00BC50D6" w14:paraId="610CDC66" w14:textId="77777777" w:rsidTr="002A7D5D">
        <w:tc>
          <w:tcPr>
            <w:tcW w:w="2694" w:type="dxa"/>
            <w:gridSpan w:val="2"/>
            <w:tcBorders>
              <w:top w:val="single" w:sz="4" w:space="0" w:color="auto"/>
              <w:left w:val="single" w:sz="4" w:space="0" w:color="auto"/>
            </w:tcBorders>
          </w:tcPr>
          <w:p w14:paraId="046C1B37" w14:textId="77777777" w:rsidR="00203A5A" w:rsidRPr="00D54FA1" w:rsidRDefault="00203A5A" w:rsidP="00203A5A">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930D29D" w14:textId="20A6E702" w:rsidR="00203A5A" w:rsidRPr="0042541A" w:rsidRDefault="00203A5A" w:rsidP="00203A5A">
            <w:pPr>
              <w:spacing w:after="0"/>
              <w:ind w:left="54"/>
              <w:rPr>
                <w:rFonts w:ascii="Arial" w:hAnsi="Arial" w:cs="Arial"/>
                <w:noProof/>
                <w:lang w:eastAsia="ko-KR"/>
              </w:rPr>
            </w:pPr>
            <w:r>
              <w:rPr>
                <w:rFonts w:ascii="Arial" w:hAnsi="Arial" w:cs="Arial"/>
                <w:noProof/>
                <w:lang w:eastAsia="ko-KR"/>
              </w:rPr>
              <w:t xml:space="preserve">Configuring the EDC with only the IP address of DNS resolver/EASDF is not enough to support the functionality, since, e.g., </w:t>
            </w:r>
            <w:r w:rsidRPr="00585D8D">
              <w:rPr>
                <w:rFonts w:ascii="Arial" w:hAnsi="Arial" w:cs="Arial"/>
                <w:noProof/>
                <w:lang w:eastAsia="ko-KR"/>
              </w:rPr>
              <w:t>DNS server security information</w:t>
            </w:r>
            <w:r>
              <w:rPr>
                <w:rFonts w:ascii="Arial" w:hAnsi="Arial" w:cs="Arial"/>
                <w:noProof/>
                <w:lang w:eastAsia="ko-KR"/>
              </w:rPr>
              <w:t>, is also needed to properly setup the DNS communication between client and server.</w:t>
            </w:r>
          </w:p>
        </w:tc>
      </w:tr>
      <w:tr w:rsidR="00203A5A" w:rsidRPr="00D54FA1" w14:paraId="7B96A800" w14:textId="77777777" w:rsidTr="002A7D5D">
        <w:tc>
          <w:tcPr>
            <w:tcW w:w="2694" w:type="dxa"/>
            <w:gridSpan w:val="2"/>
            <w:tcBorders>
              <w:left w:val="single" w:sz="4" w:space="0" w:color="auto"/>
            </w:tcBorders>
          </w:tcPr>
          <w:p w14:paraId="45702F90" w14:textId="77777777" w:rsidR="00203A5A" w:rsidRPr="00D54FA1" w:rsidRDefault="00203A5A" w:rsidP="00203A5A">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203A5A" w:rsidRPr="00D54FA1" w:rsidRDefault="00203A5A" w:rsidP="00203A5A">
            <w:pPr>
              <w:spacing w:after="0"/>
              <w:ind w:left="54"/>
              <w:rPr>
                <w:rFonts w:ascii="Arial" w:hAnsi="Arial" w:cs="Arial"/>
                <w:noProof/>
                <w:sz w:val="8"/>
                <w:szCs w:val="8"/>
              </w:rPr>
            </w:pPr>
          </w:p>
        </w:tc>
      </w:tr>
      <w:tr w:rsidR="00203A5A" w:rsidRPr="00D54FA1" w14:paraId="722327FA" w14:textId="77777777" w:rsidTr="002A7D5D">
        <w:tc>
          <w:tcPr>
            <w:tcW w:w="2694" w:type="dxa"/>
            <w:gridSpan w:val="2"/>
            <w:tcBorders>
              <w:left w:val="single" w:sz="4" w:space="0" w:color="auto"/>
            </w:tcBorders>
          </w:tcPr>
          <w:p w14:paraId="5DB8068D" w14:textId="77777777" w:rsidR="00203A5A" w:rsidRPr="00D54FA1" w:rsidRDefault="00203A5A" w:rsidP="00203A5A">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3DF90235" w:rsidR="00203A5A" w:rsidRPr="00F501C6" w:rsidRDefault="00203A5A" w:rsidP="00203A5A">
            <w:pPr>
              <w:spacing w:after="0"/>
              <w:ind w:left="54"/>
              <w:rPr>
                <w:rFonts w:ascii="Arial" w:hAnsi="Arial" w:cs="Arial"/>
                <w:noProof/>
                <w:lang w:val="en-US" w:eastAsia="zh-CN"/>
              </w:rPr>
            </w:pPr>
            <w:r>
              <w:rPr>
                <w:rFonts w:ascii="Arial" w:hAnsi="Arial" w:cs="Arial"/>
                <w:noProof/>
                <w:lang w:val="en-US" w:eastAsia="zh-CN"/>
              </w:rPr>
              <w:t>Corrected the description of the information provided to the EDC during PDU Session Establishment/Modification</w:t>
            </w:r>
          </w:p>
        </w:tc>
      </w:tr>
      <w:tr w:rsidR="00203A5A" w:rsidRPr="00D54FA1" w14:paraId="5BF3B471" w14:textId="77777777" w:rsidTr="002A7D5D">
        <w:tc>
          <w:tcPr>
            <w:tcW w:w="2694" w:type="dxa"/>
            <w:gridSpan w:val="2"/>
            <w:tcBorders>
              <w:left w:val="single" w:sz="4" w:space="0" w:color="auto"/>
            </w:tcBorders>
          </w:tcPr>
          <w:p w14:paraId="49C18A0C" w14:textId="77777777" w:rsidR="00203A5A" w:rsidRPr="00D54FA1" w:rsidRDefault="00203A5A" w:rsidP="00203A5A">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203A5A" w:rsidRPr="00D54FA1" w:rsidRDefault="00203A5A" w:rsidP="00203A5A">
            <w:pPr>
              <w:spacing w:after="0"/>
              <w:ind w:left="54"/>
              <w:rPr>
                <w:rFonts w:ascii="Arial" w:hAnsi="Arial" w:cs="Arial"/>
                <w:noProof/>
                <w:sz w:val="8"/>
                <w:szCs w:val="8"/>
              </w:rPr>
            </w:pPr>
          </w:p>
        </w:tc>
      </w:tr>
      <w:tr w:rsidR="00203A5A" w:rsidRPr="00D54FA1" w14:paraId="057C91DF" w14:textId="77777777" w:rsidTr="002A7D5D">
        <w:tc>
          <w:tcPr>
            <w:tcW w:w="2694" w:type="dxa"/>
            <w:gridSpan w:val="2"/>
            <w:tcBorders>
              <w:left w:val="single" w:sz="4" w:space="0" w:color="auto"/>
              <w:bottom w:val="single" w:sz="4" w:space="0" w:color="auto"/>
            </w:tcBorders>
          </w:tcPr>
          <w:p w14:paraId="2F5E3EB9" w14:textId="77777777" w:rsidR="00203A5A" w:rsidRPr="00D54FA1" w:rsidRDefault="00203A5A" w:rsidP="00203A5A">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14D673DD" w:rsidR="00203A5A" w:rsidRPr="00D54FA1" w:rsidRDefault="00203A5A" w:rsidP="00203A5A">
            <w:pPr>
              <w:spacing w:after="0"/>
              <w:ind w:left="54"/>
              <w:rPr>
                <w:rFonts w:ascii="Arial" w:hAnsi="Arial" w:cs="Arial"/>
                <w:noProof/>
              </w:rPr>
            </w:pPr>
            <w:r>
              <w:rPr>
                <w:rFonts w:ascii="Arial" w:hAnsi="Arial" w:cs="Arial"/>
                <w:noProof/>
              </w:rPr>
              <w:t>Incomplete support for DNS resolution.</w:t>
            </w:r>
          </w:p>
        </w:tc>
      </w:tr>
      <w:tr w:rsidR="00203A5A" w:rsidRPr="00D54FA1" w14:paraId="168D27D2" w14:textId="77777777" w:rsidTr="002A7D5D">
        <w:tc>
          <w:tcPr>
            <w:tcW w:w="2694" w:type="dxa"/>
            <w:gridSpan w:val="2"/>
          </w:tcPr>
          <w:p w14:paraId="16F4CC51" w14:textId="77777777" w:rsidR="00203A5A" w:rsidRPr="00D54FA1" w:rsidRDefault="00203A5A" w:rsidP="00203A5A">
            <w:pPr>
              <w:spacing w:after="0"/>
              <w:rPr>
                <w:rFonts w:ascii="Arial" w:hAnsi="Arial" w:cs="Arial"/>
                <w:b/>
                <w:i/>
                <w:noProof/>
                <w:sz w:val="8"/>
                <w:szCs w:val="8"/>
              </w:rPr>
            </w:pPr>
          </w:p>
        </w:tc>
        <w:tc>
          <w:tcPr>
            <w:tcW w:w="6946" w:type="dxa"/>
            <w:gridSpan w:val="9"/>
          </w:tcPr>
          <w:p w14:paraId="484EEAA9" w14:textId="77777777" w:rsidR="00203A5A" w:rsidRPr="00D54FA1" w:rsidRDefault="00203A5A" w:rsidP="00203A5A">
            <w:pPr>
              <w:spacing w:after="0"/>
              <w:rPr>
                <w:rFonts w:ascii="Arial" w:hAnsi="Arial" w:cs="Arial"/>
                <w:noProof/>
                <w:sz w:val="8"/>
                <w:szCs w:val="8"/>
              </w:rPr>
            </w:pPr>
          </w:p>
        </w:tc>
      </w:tr>
      <w:tr w:rsidR="00203A5A" w:rsidRPr="00D54FA1" w14:paraId="0BC703B4" w14:textId="77777777" w:rsidTr="002A7D5D">
        <w:tc>
          <w:tcPr>
            <w:tcW w:w="2694" w:type="dxa"/>
            <w:gridSpan w:val="2"/>
            <w:tcBorders>
              <w:top w:val="single" w:sz="4" w:space="0" w:color="auto"/>
              <w:left w:val="single" w:sz="4" w:space="0" w:color="auto"/>
            </w:tcBorders>
          </w:tcPr>
          <w:p w14:paraId="403D4F46" w14:textId="77777777" w:rsidR="00203A5A" w:rsidRPr="00D54FA1" w:rsidRDefault="00203A5A" w:rsidP="00203A5A">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21332573" w:rsidR="00203A5A" w:rsidRPr="00D54FA1" w:rsidRDefault="000C4B49" w:rsidP="00203A5A">
            <w:pPr>
              <w:spacing w:after="0"/>
              <w:ind w:left="54"/>
              <w:rPr>
                <w:rFonts w:ascii="Arial" w:hAnsi="Arial" w:cs="Arial"/>
                <w:noProof/>
                <w:lang w:val="en-US"/>
              </w:rPr>
            </w:pPr>
            <w:r w:rsidRPr="0094465A">
              <w:rPr>
                <w:rFonts w:ascii="Arial" w:hAnsi="Arial" w:cs="Arial"/>
                <w:noProof/>
                <w:lang w:val="en-US"/>
              </w:rPr>
              <w:t>2,</w:t>
            </w:r>
            <w:r>
              <w:rPr>
                <w:rFonts w:ascii="Arial" w:hAnsi="Arial" w:cs="Arial"/>
                <w:noProof/>
                <w:lang w:val="en-US"/>
              </w:rPr>
              <w:t xml:space="preserve"> </w:t>
            </w:r>
            <w:r w:rsidR="00203A5A">
              <w:rPr>
                <w:rFonts w:ascii="Arial" w:hAnsi="Arial" w:cs="Arial"/>
                <w:noProof/>
                <w:lang w:val="en-US"/>
              </w:rPr>
              <w:t>5.2.1, 6.2.1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3563A5AF" w:rsidR="00D54FA1" w:rsidRPr="00D54FA1" w:rsidRDefault="0094465A" w:rsidP="00D54FA1">
            <w:pPr>
              <w:spacing w:after="0"/>
              <w:ind w:left="100"/>
              <w:rPr>
                <w:rFonts w:ascii="Arial" w:hAnsi="Arial" w:cs="Arial"/>
                <w:noProof/>
                <w:lang w:val="en-US"/>
              </w:rPr>
            </w:pPr>
            <w:r>
              <w:rPr>
                <w:rFonts w:ascii="Arial" w:hAnsi="Arial" w:cs="Arial"/>
                <w:noProof/>
                <w:lang w:val="en-US"/>
              </w:rPr>
              <w:t>This CR is aligned with the changes in clauses 2, 5.2.1 and 6.2.1 of the SA2 Rel-18 CR in S2-</w:t>
            </w:r>
            <w:r w:rsidRPr="0094465A">
              <w:rPr>
                <w:rFonts w:ascii="Arial" w:hAnsi="Arial" w:cs="Arial"/>
                <w:noProof/>
                <w:lang w:val="en-US"/>
              </w:rPr>
              <w:t>2308170</w:t>
            </w:r>
            <w:r>
              <w:rPr>
                <w:rFonts w:ascii="Arial" w:hAnsi="Arial" w:cs="Arial"/>
                <w:noProof/>
                <w:lang w:val="en-US"/>
              </w:rPr>
              <w:t xml:space="preserve"> agreed in SA2#157.</w:t>
            </w: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10DD1B4" w14:textId="77777777" w:rsidR="000C4B49" w:rsidRPr="004D3578" w:rsidRDefault="000C4B49" w:rsidP="000C4B49">
      <w:pPr>
        <w:pStyle w:val="Heading1"/>
      </w:pPr>
      <w:bookmarkStart w:id="11" w:name="_Toc66367625"/>
      <w:bookmarkStart w:id="12" w:name="_Toc66367688"/>
      <w:bookmarkStart w:id="13" w:name="_Toc69743745"/>
      <w:bookmarkStart w:id="14" w:name="_Toc73524656"/>
      <w:bookmarkStart w:id="15" w:name="_Toc73527560"/>
      <w:bookmarkStart w:id="16" w:name="_Toc73950236"/>
      <w:bookmarkStart w:id="17" w:name="_Toc81492167"/>
      <w:bookmarkStart w:id="18" w:name="_Toc81492731"/>
      <w:bookmarkStart w:id="19" w:name="_Toc81816492"/>
      <w:bookmarkStart w:id="20" w:name="_Toc131529373"/>
      <w:bookmarkStart w:id="21" w:name="_Toc122504247"/>
      <w:bookmarkStart w:id="22" w:name="_Hlk134450881"/>
      <w:r w:rsidRPr="004D3578">
        <w:t>2</w:t>
      </w:r>
      <w:r w:rsidRPr="004D3578">
        <w:tab/>
        <w:t>References</w:t>
      </w:r>
      <w:bookmarkEnd w:id="11"/>
      <w:bookmarkEnd w:id="12"/>
      <w:bookmarkEnd w:id="13"/>
      <w:bookmarkEnd w:id="14"/>
      <w:bookmarkEnd w:id="15"/>
      <w:bookmarkEnd w:id="16"/>
      <w:bookmarkEnd w:id="17"/>
      <w:bookmarkEnd w:id="18"/>
      <w:bookmarkEnd w:id="19"/>
      <w:bookmarkEnd w:id="20"/>
    </w:p>
    <w:p w14:paraId="0A329599" w14:textId="77777777" w:rsidR="000C4B49" w:rsidRPr="004D3578" w:rsidRDefault="000C4B49" w:rsidP="000C4B49">
      <w:r w:rsidRPr="004D3578">
        <w:t>The following documents contain provisions which, through reference in this text, constitute provisions of the present document.</w:t>
      </w:r>
    </w:p>
    <w:p w14:paraId="51A1D2B1" w14:textId="77777777" w:rsidR="000C4B49" w:rsidRPr="004D3578" w:rsidRDefault="000C4B49" w:rsidP="000C4B49">
      <w:pPr>
        <w:pStyle w:val="B1"/>
      </w:pPr>
      <w:r>
        <w:t>-</w:t>
      </w:r>
      <w:r>
        <w:tab/>
      </w:r>
      <w:r w:rsidRPr="004D3578">
        <w:t>References are either specific (identified by date of publication, edition number, version number, etc.) or non</w:t>
      </w:r>
      <w:r w:rsidRPr="004D3578">
        <w:noBreakHyphen/>
        <w:t>specific.</w:t>
      </w:r>
    </w:p>
    <w:p w14:paraId="481CB9E9" w14:textId="77777777" w:rsidR="000C4B49" w:rsidRPr="004D3578" w:rsidRDefault="000C4B49" w:rsidP="000C4B49">
      <w:pPr>
        <w:pStyle w:val="B1"/>
      </w:pPr>
      <w:r>
        <w:t>-</w:t>
      </w:r>
      <w:r>
        <w:tab/>
      </w:r>
      <w:r w:rsidRPr="004D3578">
        <w:t>For a specific reference, subsequent revisions do not apply.</w:t>
      </w:r>
    </w:p>
    <w:p w14:paraId="11150D7E" w14:textId="77777777" w:rsidR="000C4B49" w:rsidRPr="004D3578" w:rsidRDefault="000C4B49" w:rsidP="000C4B4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B35930" w14:textId="77777777" w:rsidR="000C4B49" w:rsidRPr="004D3578" w:rsidRDefault="000C4B49" w:rsidP="000C4B49">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4E716C0A" w14:textId="77777777" w:rsidR="000C4B49" w:rsidRDefault="000C4B49" w:rsidP="000C4B49">
      <w:pPr>
        <w:pStyle w:val="EX"/>
      </w:pPr>
      <w:r w:rsidRPr="004D3578">
        <w:t>[</w:t>
      </w:r>
      <w:r>
        <w:t>2</w:t>
      </w:r>
      <w:r w:rsidRPr="004D3578">
        <w:t>]</w:t>
      </w:r>
      <w:r w:rsidRPr="004D3578">
        <w:tab/>
        <w:t>3GPP</w:t>
      </w:r>
      <w:r>
        <w:t> TS 23.501</w:t>
      </w:r>
      <w:r w:rsidRPr="004D3578">
        <w:t xml:space="preserve">: </w:t>
      </w:r>
      <w:r>
        <w:t>"System architecture for the 5G System (5GS);</w:t>
      </w:r>
      <w:r w:rsidRPr="00DA74C1">
        <w:t xml:space="preserve"> Stage</w:t>
      </w:r>
      <w:r w:rsidRPr="009E0DE1">
        <w:t> </w:t>
      </w:r>
      <w:r w:rsidRPr="00DA74C1">
        <w:t>2</w:t>
      </w:r>
      <w:r>
        <w:t>"</w:t>
      </w:r>
      <w:r w:rsidRPr="004D3578">
        <w:t>.</w:t>
      </w:r>
    </w:p>
    <w:p w14:paraId="704AA128" w14:textId="77777777" w:rsidR="000C4B49" w:rsidRPr="009E0DE1" w:rsidRDefault="000C4B49" w:rsidP="000C4B49">
      <w:pPr>
        <w:pStyle w:val="EX"/>
      </w:pPr>
      <w:r w:rsidRPr="009E0DE1">
        <w:t>[</w:t>
      </w:r>
      <w:r w:rsidRPr="009E0DE1">
        <w:rPr>
          <w:noProof/>
        </w:rPr>
        <w:t>3</w:t>
      </w:r>
      <w:r w:rsidRPr="009E0DE1">
        <w:t>]</w:t>
      </w:r>
      <w:r w:rsidRPr="009E0DE1">
        <w:tab/>
        <w:t>3GPP</w:t>
      </w:r>
      <w:r>
        <w:t> </w:t>
      </w:r>
      <w:r w:rsidRPr="009E0DE1">
        <w:t>TS</w:t>
      </w:r>
      <w:r>
        <w:t> </w:t>
      </w:r>
      <w:r w:rsidRPr="009E0DE1">
        <w:t xml:space="preserve">23.502: </w:t>
      </w:r>
      <w:r>
        <w:t>"</w:t>
      </w:r>
      <w:r w:rsidRPr="009E0DE1">
        <w:t>Procedures for the 5G System; Stage 2</w:t>
      </w:r>
      <w:r>
        <w:t>"</w:t>
      </w:r>
      <w:r w:rsidRPr="009E0DE1">
        <w:t>.</w:t>
      </w:r>
    </w:p>
    <w:p w14:paraId="7A158073" w14:textId="77777777" w:rsidR="000C4B49" w:rsidRPr="005D47D5" w:rsidRDefault="000C4B49" w:rsidP="000C4B49">
      <w:pPr>
        <w:pStyle w:val="EX"/>
      </w:pPr>
      <w:r w:rsidRPr="00140E21">
        <w:t>[</w:t>
      </w:r>
      <w:r>
        <w:t>4</w:t>
      </w:r>
      <w:r w:rsidRPr="00140E21">
        <w:t>]</w:t>
      </w:r>
      <w:r w:rsidRPr="00140E21">
        <w:tab/>
        <w:t>3GPP</w:t>
      </w:r>
      <w:r>
        <w:t> </w:t>
      </w:r>
      <w:r w:rsidRPr="00140E21">
        <w:t>TS</w:t>
      </w:r>
      <w:r>
        <w:t> </w:t>
      </w:r>
      <w:r w:rsidRPr="00140E21">
        <w:t xml:space="preserve">23.503: </w:t>
      </w:r>
      <w:r>
        <w:t>"</w:t>
      </w:r>
      <w:r w:rsidRPr="00140E21">
        <w:t>Policy and Charging Control Framework for the 5G System</w:t>
      </w:r>
      <w:r>
        <w:t>;</w:t>
      </w:r>
      <w:r w:rsidRPr="00DA74C1">
        <w:t xml:space="preserve"> Stage</w:t>
      </w:r>
      <w:r w:rsidRPr="009E0DE1">
        <w:t> </w:t>
      </w:r>
      <w:r w:rsidRPr="00DA74C1">
        <w:t>2</w:t>
      </w:r>
      <w:r>
        <w:t>"</w:t>
      </w:r>
      <w:r w:rsidRPr="00140E21">
        <w:t>.</w:t>
      </w:r>
    </w:p>
    <w:p w14:paraId="25EDC4F9" w14:textId="77777777" w:rsidR="000C4B49" w:rsidRPr="004D3578" w:rsidRDefault="000C4B49" w:rsidP="000C4B49">
      <w:pPr>
        <w:pStyle w:val="EX"/>
      </w:pPr>
      <w:r w:rsidRPr="004D3578">
        <w:t>[</w:t>
      </w:r>
      <w:r>
        <w:t>5</w:t>
      </w:r>
      <w:r w:rsidRPr="004D3578">
        <w:t>]</w:t>
      </w:r>
      <w:r w:rsidRPr="004D3578">
        <w:tab/>
        <w:t>3GPP</w:t>
      </w:r>
      <w:r>
        <w:t> TS 23.558</w:t>
      </w:r>
      <w:r w:rsidRPr="004D3578">
        <w:t xml:space="preserve">: </w:t>
      </w:r>
      <w:r>
        <w:t>"Architecture for enabling Edge Applications (EA)"</w:t>
      </w:r>
      <w:r w:rsidRPr="004D3578">
        <w:t>.</w:t>
      </w:r>
    </w:p>
    <w:p w14:paraId="2DAA4E6A" w14:textId="77777777" w:rsidR="000C4B49" w:rsidRDefault="000C4B49" w:rsidP="000C4B49">
      <w:pPr>
        <w:pStyle w:val="EX"/>
      </w:pPr>
      <w:r w:rsidRPr="00474993">
        <w:t>[</w:t>
      </w:r>
      <w:r>
        <w:t>6</w:t>
      </w:r>
      <w:r w:rsidRPr="00474993">
        <w:t>]</w:t>
      </w:r>
      <w:r w:rsidRPr="00474993">
        <w:tab/>
        <w:t>IETF</w:t>
      </w:r>
      <w:r w:rsidRPr="004D3578">
        <w:t> </w:t>
      </w:r>
      <w:r w:rsidRPr="00474993">
        <w:t xml:space="preserve">RFC 7871: </w:t>
      </w:r>
      <w:r>
        <w:t>"</w:t>
      </w:r>
      <w:r w:rsidRPr="00474993">
        <w:t>Client Subnet in DNS Queries</w:t>
      </w:r>
      <w:r>
        <w:t>"</w:t>
      </w:r>
      <w:r w:rsidRPr="00474993">
        <w:t>.</w:t>
      </w:r>
    </w:p>
    <w:p w14:paraId="798EF6B2" w14:textId="77777777" w:rsidR="000C4B49" w:rsidRDefault="000C4B49" w:rsidP="000C4B49">
      <w:pPr>
        <w:pStyle w:val="EX"/>
      </w:pPr>
      <w:r>
        <w:t>[7]</w:t>
      </w:r>
      <w:r>
        <w:tab/>
      </w:r>
      <w:r w:rsidRPr="00EF5D9A">
        <w:t>3GPP</w:t>
      </w:r>
      <w:r>
        <w:t> </w:t>
      </w:r>
      <w:r w:rsidRPr="00EF5D9A">
        <w:t>TS</w:t>
      </w:r>
      <w:r>
        <w:t> </w:t>
      </w:r>
      <w:r w:rsidRPr="00EF5D9A">
        <w:t>2</w:t>
      </w:r>
      <w:r>
        <w:t>4.301</w:t>
      </w:r>
      <w:r w:rsidRPr="00EF5D9A">
        <w:t xml:space="preserve">: </w:t>
      </w:r>
      <w:r>
        <w:t>"Non-Access-Stratum (NAS) protocol for Evolved Packet System (EPS); Stage</w:t>
      </w:r>
      <w:r w:rsidRPr="009E0DE1">
        <w:t> </w:t>
      </w:r>
      <w:r>
        <w:t>3"</w:t>
      </w:r>
      <w:r w:rsidRPr="00EF5D9A">
        <w:t>.</w:t>
      </w:r>
    </w:p>
    <w:p w14:paraId="7C9B01B9" w14:textId="77777777" w:rsidR="000C4B49" w:rsidRDefault="000C4B49" w:rsidP="000C4B49">
      <w:pPr>
        <w:pStyle w:val="EX"/>
      </w:pPr>
      <w:r>
        <w:t>[8]</w:t>
      </w:r>
      <w:r>
        <w:tab/>
      </w:r>
      <w:r w:rsidRPr="00EF5D9A">
        <w:t>3GPP</w:t>
      </w:r>
      <w:r>
        <w:t> </w:t>
      </w:r>
      <w:r w:rsidRPr="00EF5D9A">
        <w:t>TS</w:t>
      </w:r>
      <w:r>
        <w:t> </w:t>
      </w:r>
      <w:r w:rsidRPr="00EF5D9A">
        <w:t>2</w:t>
      </w:r>
      <w:r>
        <w:t>4</w:t>
      </w:r>
      <w:r w:rsidRPr="00EF5D9A">
        <w:t>.5</w:t>
      </w:r>
      <w:r>
        <w:t>26</w:t>
      </w:r>
      <w:r w:rsidRPr="00EF5D9A">
        <w:t xml:space="preserve">: </w:t>
      </w:r>
      <w:r>
        <w:t>"User Equipment (UE) policies for 5G System (5GS); Stage</w:t>
      </w:r>
      <w:r w:rsidRPr="009E0DE1">
        <w:t> </w:t>
      </w:r>
      <w:r>
        <w:t>3"</w:t>
      </w:r>
      <w:r w:rsidRPr="00EF5D9A">
        <w:t>.</w:t>
      </w:r>
    </w:p>
    <w:p w14:paraId="619E082C" w14:textId="77777777" w:rsidR="000C4B49" w:rsidRDefault="000C4B49" w:rsidP="000C4B49">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14:paraId="06AC6478" w14:textId="77777777" w:rsidR="000C4B49" w:rsidRDefault="000C4B49" w:rsidP="000C4B49">
      <w:pPr>
        <w:pStyle w:val="EX"/>
        <w:rPr>
          <w:ins w:id="23" w:author="Qualcomm User 0525" w:date="2023-05-25T05:51:00Z"/>
        </w:rPr>
      </w:pPr>
      <w:r w:rsidRPr="006B39A4">
        <w:t>[10]</w:t>
      </w:r>
      <w:r w:rsidRPr="006B39A4">
        <w:tab/>
        <w:t>3GPP</w:t>
      </w:r>
      <w:r>
        <w:t> </w:t>
      </w:r>
      <w:r w:rsidRPr="006B39A4">
        <w:t>TS</w:t>
      </w:r>
      <w:r>
        <w:t> </w:t>
      </w:r>
      <w:r w:rsidRPr="006B39A4">
        <w:t>23.288: "Architecture enhancements for 5G System (5GS) to support network data analytics services".</w:t>
      </w:r>
    </w:p>
    <w:p w14:paraId="1E96F2F6" w14:textId="77777777" w:rsidR="000C4B49" w:rsidRDefault="000C4B49" w:rsidP="000C4B49">
      <w:pPr>
        <w:pStyle w:val="EX"/>
        <w:rPr>
          <w:ins w:id="24" w:author="Qualcomm User 0525" w:date="2023-05-25T05:45:00Z"/>
        </w:rPr>
      </w:pPr>
      <w:ins w:id="25" w:author="Qualcomm User 0525" w:date="2023-05-25T05:51:00Z">
        <w:r>
          <w:t>[X]</w:t>
        </w:r>
        <w:r>
          <w:tab/>
          <w:t>3GPP TS 24.501: "</w:t>
        </w:r>
        <w:r w:rsidRPr="00383DF0">
          <w:t>Non-Access-Stratum (NAS) protocol for 5G System (5GS); Stage 3</w:t>
        </w:r>
        <w:r>
          <w:t>".</w:t>
        </w:r>
      </w:ins>
    </w:p>
    <w:p w14:paraId="1FF39705" w14:textId="77777777" w:rsidR="000C4B49" w:rsidRDefault="000C4B49" w:rsidP="000C4B49">
      <w:pPr>
        <w:pStyle w:val="EX"/>
      </w:pPr>
      <w:ins w:id="26" w:author="Qualcomm User 0525" w:date="2023-05-25T05:45:00Z">
        <w:r>
          <w:t>[</w:t>
        </w:r>
      </w:ins>
      <w:ins w:id="27" w:author="Qualcomm User 0525" w:date="2023-05-25T05:51:00Z">
        <w:r>
          <w:t>Y</w:t>
        </w:r>
      </w:ins>
      <w:ins w:id="28" w:author="Qualcomm User 0525" w:date="2023-05-25T05:45:00Z">
        <w:r>
          <w:t>]</w:t>
        </w:r>
        <w:r>
          <w:tab/>
          <w:t>3GPP TS 33.501: "</w:t>
        </w:r>
      </w:ins>
      <w:ins w:id="29" w:author="Qualcomm User 0525" w:date="2023-05-25T05:46:00Z">
        <w:r>
          <w:t>Security architecture and procedures for 5G System</w:t>
        </w:r>
      </w:ins>
      <w:ins w:id="30" w:author="Qualcomm User 0525" w:date="2023-05-25T05:45:00Z">
        <w:r>
          <w:t>".</w:t>
        </w:r>
      </w:ins>
    </w:p>
    <w:p w14:paraId="4D7D96A5" w14:textId="77777777" w:rsidR="000C4B49" w:rsidRPr="00FC7455" w:rsidRDefault="000C4B49" w:rsidP="000C4B4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76E57B42" w14:textId="6A9E61C5" w:rsidR="00AF5D48" w:rsidRDefault="00AF5D48" w:rsidP="00AF5D48">
      <w:pPr>
        <w:pStyle w:val="Heading3"/>
      </w:pPr>
      <w:r>
        <w:t>5.2.1</w:t>
      </w:r>
      <w:r>
        <w:tab/>
        <w:t>Functional Description</w:t>
      </w:r>
      <w:bookmarkEnd w:id="21"/>
    </w:p>
    <w:p w14:paraId="5CB69B58" w14:textId="77777777" w:rsidR="00AF5D48" w:rsidRDefault="00AF5D48" w:rsidP="00AF5D48">
      <w:r>
        <w:t>The Edge DNS Client (EDC) functionality is a 3GPP functionality in the UE that ensures that DNS requests from applications are sent to the DNS Server's (e.g. EASDF/DNS resolver) IP address received from the SMF in the ePCO. The EDC functionality in the UE is a UE capability that ensures the usage of the EAS discovery and re-discovery functionalities defined in clause 6.2.</w:t>
      </w:r>
    </w:p>
    <w:p w14:paraId="64726F49" w14:textId="77777777" w:rsidR="00AF5D48" w:rsidRDefault="00AF5D48" w:rsidP="00AF5D48">
      <w:pPr>
        <w:pStyle w:val="NO"/>
      </w:pPr>
      <w:r>
        <w:t>NOTE 1:</w:t>
      </w:r>
      <w:r>
        <w:tab/>
        <w:t>A UE without EDC functionality can use the EAS (re-)discovery functionalities provided by EASDF, but the usage of the EASDF cannot be ensured since it may use a different DNS server from the DNS server provided by the operator.</w:t>
      </w:r>
    </w:p>
    <w:p w14:paraId="15242814" w14:textId="77777777" w:rsidR="00AF5D48" w:rsidRDefault="00AF5D48" w:rsidP="00AF5D48">
      <w:r>
        <w:t>Figure 5.2-1 depicts the Edge DNS Client (EDC) functionality in the UE.</w:t>
      </w:r>
    </w:p>
    <w:bookmarkStart w:id="31" w:name="_MON_1684549432"/>
    <w:bookmarkEnd w:id="31"/>
    <w:p w14:paraId="2722319A" w14:textId="77777777" w:rsidR="00AF5D48" w:rsidRDefault="00AF5D48" w:rsidP="00AF5D48">
      <w:pPr>
        <w:pStyle w:val="TH"/>
      </w:pPr>
      <w:r>
        <w:object w:dxaOrig="1862" w:dyaOrig="3661" w14:anchorId="3F4FE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9pt;height:181.7pt" o:ole="">
            <v:imagedata r:id="rId16" o:title=""/>
          </v:shape>
          <o:OLEObject Type="Embed" ProgID="Word.Picture.8" ShapeID="_x0000_i1025" DrawAspect="Content" ObjectID="_1747117623" r:id="rId17"/>
        </w:object>
      </w:r>
    </w:p>
    <w:p w14:paraId="65D5AC79" w14:textId="77777777" w:rsidR="00AF5D48" w:rsidRDefault="00AF5D48" w:rsidP="00AF5D48">
      <w:pPr>
        <w:pStyle w:val="TF"/>
      </w:pPr>
      <w:r>
        <w:t>Figure 5.2-1: EDC functionality in the UE</w:t>
      </w:r>
    </w:p>
    <w:p w14:paraId="51467B64" w14:textId="77777777" w:rsidR="00AF5D48" w:rsidRDefault="00AF5D48" w:rsidP="00AF5D48">
      <w:pPr>
        <w:pStyle w:val="NO"/>
      </w:pPr>
      <w:r>
        <w:t>NOTE 2:</w:t>
      </w:r>
      <w:r>
        <w:tab/>
        <w:t>Whether EDC functionality is provided to the consumer directly or via/by the UE's operating system is implementation specific. The APIs between EDC consumer and EDC functionality are out of scope of 3GPP.</w:t>
      </w:r>
    </w:p>
    <w:p w14:paraId="17F89894" w14:textId="77777777" w:rsidR="00AF5D48" w:rsidRPr="00CE742D" w:rsidRDefault="00AF5D48" w:rsidP="00AF5D48">
      <w:r>
        <w:t xml:space="preserve">A UE that hosts the EDC functionality indicates its capability in the PCO during the PDU Session Establishment and the </w:t>
      </w:r>
      <w:r w:rsidRPr="00CE742D">
        <w:t>PDU Session Modification procedures. The EDC functionality includes the following functionalities:</w:t>
      </w:r>
    </w:p>
    <w:p w14:paraId="370212CC" w14:textId="4638630B" w:rsidR="00AF5D48" w:rsidRPr="00CE742D" w:rsidRDefault="00AF5D48" w:rsidP="00AF5D48">
      <w:pPr>
        <w:pStyle w:val="B1"/>
      </w:pPr>
      <w:r w:rsidRPr="00CE742D">
        <w:t>-</w:t>
      </w:r>
      <w:r w:rsidRPr="00CE742D">
        <w:tab/>
        <w:t xml:space="preserve">Configures the DNS </w:t>
      </w:r>
      <w:ins w:id="32" w:author="Qualcomm User" w:date="2023-05-03T17:02:00Z">
        <w:r w:rsidR="009871C2" w:rsidRPr="00CE742D">
          <w:t>Clie</w:t>
        </w:r>
      </w:ins>
      <w:ins w:id="33" w:author="Qualcomm User" w:date="2023-05-03T17:03:00Z">
        <w:r w:rsidR="009871C2" w:rsidRPr="00CE742D">
          <w:t xml:space="preserve">nt </w:t>
        </w:r>
      </w:ins>
      <w:del w:id="34" w:author="Qualcomm User" w:date="2023-05-03T17:03:00Z">
        <w:r w:rsidRPr="00CE742D" w:rsidDel="009871C2">
          <w:delText xml:space="preserve">server address </w:delText>
        </w:r>
      </w:del>
      <w:r w:rsidRPr="00CE742D">
        <w:t xml:space="preserve">with the DNS Server's </w:t>
      </w:r>
      <w:ins w:id="35" w:author="Qualcomm User" w:date="2023-05-03T17:03:00Z">
        <w:r w:rsidR="009871C2" w:rsidRPr="00CE742D">
          <w:t xml:space="preserve">configuration </w:t>
        </w:r>
      </w:ins>
      <w:r w:rsidRPr="00CE742D">
        <w:t>(</w:t>
      </w:r>
      <w:del w:id="36" w:author="Qualcomm User" w:date="2023-05-08T10:56:00Z">
        <w:r w:rsidRPr="00CE742D" w:rsidDel="00832AF9">
          <w:delText xml:space="preserve">e.g., </w:delText>
        </w:r>
      </w:del>
      <w:ins w:id="37" w:author="Qualcomm User" w:date="2023-05-03T17:37:00Z">
        <w:r w:rsidR="00851058" w:rsidRPr="00CE742D">
          <w:t>IP address and</w:t>
        </w:r>
      </w:ins>
      <w:ins w:id="38" w:author="Qualcomm User" w:date="2023-05-08T10:56:00Z">
        <w:r w:rsidR="00832AF9" w:rsidRPr="00CE742D">
          <w:t xml:space="preserve">, </w:t>
        </w:r>
      </w:ins>
      <w:ins w:id="39" w:author="Qualcomm User" w:date="2023-05-08T10:59:00Z">
        <w:r w:rsidR="00832AF9" w:rsidRPr="00CE742D">
          <w:t>conditionally</w:t>
        </w:r>
      </w:ins>
      <w:ins w:id="40" w:author="Qualcomm User" w:date="2023-05-08T10:57:00Z">
        <w:r w:rsidR="00832AF9" w:rsidRPr="00CE742D">
          <w:t>,</w:t>
        </w:r>
      </w:ins>
      <w:ins w:id="41" w:author="Qualcomm User" w:date="2023-05-03T17:37:00Z">
        <w:r w:rsidR="00851058" w:rsidRPr="00CE742D">
          <w:t xml:space="preserve"> DNS security information of the</w:t>
        </w:r>
      </w:ins>
      <w:ins w:id="42" w:author="Qualcomm User" w:date="2023-05-03T17:08:00Z">
        <w:r w:rsidR="009871C2" w:rsidRPr="00CE742D">
          <w:t xml:space="preserve"> </w:t>
        </w:r>
      </w:ins>
      <w:r w:rsidRPr="00CE742D">
        <w:t>EASDF/DNS resolver</w:t>
      </w:r>
      <w:ins w:id="43" w:author="Qualcomm User 0525" w:date="2023-05-25T05:49:00Z">
        <w:r w:rsidR="000C4B49">
          <w:t>; see</w:t>
        </w:r>
      </w:ins>
      <w:ins w:id="44" w:author="Qualcomm User 0525" w:date="2023-05-25T05:48:00Z">
        <w:r w:rsidR="000C4B49">
          <w:t xml:space="preserve"> </w:t>
        </w:r>
      </w:ins>
      <w:ins w:id="45" w:author="Qualcomm User 0525" w:date="2023-05-25T05:47:00Z">
        <w:r w:rsidR="000C4B49" w:rsidRPr="001B7C50">
          <w:t>TS</w:t>
        </w:r>
        <w:r w:rsidR="000C4B49">
          <w:t> </w:t>
        </w:r>
        <w:r w:rsidR="000C4B49" w:rsidRPr="001B7C50">
          <w:t>24.501</w:t>
        </w:r>
        <w:r w:rsidR="000C4B49">
          <w:t> </w:t>
        </w:r>
        <w:r w:rsidR="000C4B49" w:rsidRPr="001B7C50">
          <w:t>[</w:t>
        </w:r>
      </w:ins>
      <w:ins w:id="46" w:author="Qualcomm User 0525" w:date="2023-05-25T05:48:00Z">
        <w:r w:rsidR="000C4B49">
          <w:t>X</w:t>
        </w:r>
      </w:ins>
      <w:ins w:id="47" w:author="Qualcomm User 0525" w:date="2023-05-25T05:47:00Z">
        <w:r w:rsidR="000C4B49" w:rsidRPr="001B7C50">
          <w:t>] and TS</w:t>
        </w:r>
        <w:r w:rsidR="000C4B49">
          <w:t> </w:t>
        </w:r>
        <w:r w:rsidR="000C4B49" w:rsidRPr="001B7C50">
          <w:t>33.501</w:t>
        </w:r>
        <w:r w:rsidR="000C4B49">
          <w:t> </w:t>
        </w:r>
      </w:ins>
      <w:ins w:id="48" w:author="Qualcomm User 0525" w:date="2023-05-25T05:48:00Z">
        <w:r w:rsidR="000C4B49">
          <w:t>[Y</w:t>
        </w:r>
      </w:ins>
      <w:ins w:id="49" w:author="Qualcomm User 0525" w:date="2023-05-25T05:47:00Z">
        <w:r w:rsidR="000C4B49" w:rsidRPr="001B7C50">
          <w:t>]</w:t>
        </w:r>
      </w:ins>
      <w:r w:rsidRPr="00CE742D">
        <w:t xml:space="preserve">) </w:t>
      </w:r>
      <w:del w:id="50" w:author="Qualcomm User" w:date="2023-05-03T17:04:00Z">
        <w:r w:rsidRPr="00CE742D" w:rsidDel="009871C2">
          <w:delText xml:space="preserve">address </w:delText>
        </w:r>
      </w:del>
      <w:r w:rsidRPr="00CE742D">
        <w:t>received from the SMF in the ePCO</w:t>
      </w:r>
      <w:ins w:id="51" w:author="Qualcomm User" w:date="2023-05-03T17:04:00Z">
        <w:r w:rsidR="009871C2" w:rsidRPr="00CE742D">
          <w:t xml:space="preserve"> according to TS 23.501 [2] clause 5.6.10.1</w:t>
        </w:r>
      </w:ins>
      <w:r w:rsidRPr="00CE742D">
        <w:t>.</w:t>
      </w:r>
    </w:p>
    <w:p w14:paraId="6597FC51" w14:textId="77777777" w:rsidR="00AF5D48" w:rsidRPr="00CE742D" w:rsidRDefault="00AF5D48" w:rsidP="00AF5D48">
      <w:pPr>
        <w:pStyle w:val="B1"/>
      </w:pPr>
      <w:r w:rsidRPr="00CE742D">
        <w:t>-</w:t>
      </w:r>
      <w:r w:rsidRPr="00CE742D">
        <w:tab/>
        <w:t>DNS Client:</w:t>
      </w:r>
    </w:p>
    <w:p w14:paraId="12B791F6" w14:textId="77777777" w:rsidR="00AF5D48" w:rsidRPr="00CE742D" w:rsidRDefault="00AF5D48" w:rsidP="00AF5D48">
      <w:pPr>
        <w:pStyle w:val="B2"/>
      </w:pPr>
      <w:r w:rsidRPr="00CE742D">
        <w:t>-</w:t>
      </w:r>
      <w:r w:rsidRPr="00CE742D">
        <w:tab/>
        <w:t>Provides the capability to the consumer in the UE to resolve FQDN using DNS Queries towards the DNS Server (e.g., EASDF/DNS resolver) indicated by the SMF.</w:t>
      </w:r>
    </w:p>
    <w:p w14:paraId="27673860" w14:textId="77777777" w:rsidR="00AF5D48" w:rsidRPr="00CE742D" w:rsidRDefault="00AF5D48" w:rsidP="00AF5D48">
      <w:pPr>
        <w:pStyle w:val="B2"/>
      </w:pPr>
      <w:r w:rsidRPr="00CE742D">
        <w:t>-</w:t>
      </w:r>
      <w:r w:rsidRPr="00CE742D">
        <w:tab/>
        <w:t>Sends DNS Queries towards the DNS Server indicated by the SMF via the related PDU session.</w:t>
      </w:r>
    </w:p>
    <w:p w14:paraId="3DEA8295" w14:textId="77777777" w:rsidR="00AF5D48" w:rsidRPr="00CE742D" w:rsidRDefault="00AF5D48" w:rsidP="00AF5D48">
      <w:pPr>
        <w:pStyle w:val="B2"/>
      </w:pPr>
      <w:r w:rsidRPr="00CE742D">
        <w:t>-</w:t>
      </w:r>
      <w:r w:rsidRPr="00CE742D">
        <w:tab/>
        <w:t>Forwards EAS IP addresses and other relevant information included in the DNS responses received from the DNS Server to the consumer in the UE.</w:t>
      </w:r>
    </w:p>
    <w:p w14:paraId="68A06172" w14:textId="77777777" w:rsidR="00AF5D48" w:rsidRPr="00CE742D" w:rsidRDefault="00AF5D48" w:rsidP="00AF5D48">
      <w:pPr>
        <w:pStyle w:val="B1"/>
      </w:pPr>
      <w:r w:rsidRPr="00CE742D">
        <w:t>-</w:t>
      </w:r>
      <w:r w:rsidRPr="00CE742D">
        <w:tab/>
        <w:t>Provision of DNS settings (Optional):</w:t>
      </w:r>
    </w:p>
    <w:p w14:paraId="6BC75204" w14:textId="600CC9F3" w:rsidR="00AF5D48" w:rsidRPr="00CE742D" w:rsidRDefault="00AF5D48" w:rsidP="00AF5D48">
      <w:pPr>
        <w:pStyle w:val="B2"/>
      </w:pPr>
      <w:r w:rsidRPr="00CE742D">
        <w:t>-</w:t>
      </w:r>
      <w:r w:rsidRPr="00CE742D">
        <w:tab/>
        <w:t xml:space="preserve">Provides to the consumer in the UE the </w:t>
      </w:r>
      <w:del w:id="52" w:author="Qualcomm User" w:date="2023-05-03T17:04:00Z">
        <w:r w:rsidRPr="00CE742D" w:rsidDel="009871C2">
          <w:delText>IP address</w:delText>
        </w:r>
      </w:del>
      <w:ins w:id="53" w:author="Qualcomm User" w:date="2023-05-03T17:04:00Z">
        <w:r w:rsidR="009871C2" w:rsidRPr="00CE742D">
          <w:t>configuration</w:t>
        </w:r>
      </w:ins>
      <w:r w:rsidRPr="00CE742D">
        <w:t xml:space="preserve"> of the DNS Server (</w:t>
      </w:r>
      <w:del w:id="54" w:author="Qualcomm User" w:date="2023-05-08T10:58:00Z">
        <w:r w:rsidRPr="00CE742D" w:rsidDel="00832AF9">
          <w:delText xml:space="preserve">e.g., </w:delText>
        </w:r>
      </w:del>
      <w:ins w:id="55" w:author="Qualcomm User" w:date="2023-05-03T17:37:00Z">
        <w:r w:rsidR="00851058" w:rsidRPr="00CE742D">
          <w:t>IP address and</w:t>
        </w:r>
      </w:ins>
      <w:ins w:id="56" w:author="Qualcomm User" w:date="2023-05-08T10:58:00Z">
        <w:r w:rsidR="00832AF9" w:rsidRPr="00CE742D">
          <w:t xml:space="preserve">, </w:t>
        </w:r>
      </w:ins>
      <w:ins w:id="57" w:author="Qualcomm User" w:date="2023-05-08T10:59:00Z">
        <w:r w:rsidR="00832AF9" w:rsidRPr="00CE742D">
          <w:t>conditionally</w:t>
        </w:r>
      </w:ins>
      <w:ins w:id="58" w:author="Qualcomm User" w:date="2023-05-08T10:58:00Z">
        <w:r w:rsidR="00832AF9" w:rsidRPr="00CE742D">
          <w:t>,</w:t>
        </w:r>
      </w:ins>
      <w:ins w:id="59" w:author="Qualcomm User" w:date="2023-05-03T17:37:00Z">
        <w:r w:rsidR="00851058" w:rsidRPr="00CE742D">
          <w:t xml:space="preserve"> DNS security information of the</w:t>
        </w:r>
      </w:ins>
      <w:ins w:id="60" w:author="Qualcomm User" w:date="2023-05-03T17:09:00Z">
        <w:r w:rsidR="009871C2" w:rsidRPr="00CE742D">
          <w:t xml:space="preserve"> </w:t>
        </w:r>
      </w:ins>
      <w:r w:rsidRPr="00CE742D">
        <w:t>EASDF/DNS resolver</w:t>
      </w:r>
      <w:ins w:id="61" w:author="Qualcomm User 0525" w:date="2023-05-25T05:49:00Z">
        <w:r w:rsidR="000C4B49">
          <w:t xml:space="preserve">; see </w:t>
        </w:r>
        <w:r w:rsidR="000C4B49" w:rsidRPr="001B7C50">
          <w:t>TS</w:t>
        </w:r>
        <w:r w:rsidR="000C4B49">
          <w:t> </w:t>
        </w:r>
        <w:r w:rsidR="000C4B49" w:rsidRPr="001B7C50">
          <w:t>24.501</w:t>
        </w:r>
        <w:r w:rsidR="000C4B49">
          <w:t> </w:t>
        </w:r>
        <w:r w:rsidR="000C4B49" w:rsidRPr="001B7C50">
          <w:t>[</w:t>
        </w:r>
        <w:r w:rsidR="000C4B49">
          <w:t>X</w:t>
        </w:r>
        <w:r w:rsidR="000C4B49" w:rsidRPr="001B7C50">
          <w:t>] and TS</w:t>
        </w:r>
        <w:r w:rsidR="000C4B49">
          <w:t> </w:t>
        </w:r>
        <w:r w:rsidR="000C4B49" w:rsidRPr="001B7C50">
          <w:t>33.501</w:t>
        </w:r>
        <w:r w:rsidR="000C4B49">
          <w:t> [Y</w:t>
        </w:r>
        <w:r w:rsidR="000C4B49" w:rsidRPr="001B7C50">
          <w:t>]</w:t>
        </w:r>
      </w:ins>
      <w:r w:rsidRPr="00CE742D">
        <w:t xml:space="preserve">) received from the SMF. The consumer in the UE can explicitly request the DNS Server's </w:t>
      </w:r>
      <w:del w:id="62" w:author="Qualcomm User" w:date="2023-05-03T17:05:00Z">
        <w:r w:rsidRPr="00CE742D" w:rsidDel="009871C2">
          <w:delText>IP address</w:delText>
        </w:r>
      </w:del>
      <w:ins w:id="63" w:author="Qualcomm User" w:date="2023-05-03T17:05:00Z">
        <w:r w:rsidR="009871C2" w:rsidRPr="00CE742D">
          <w:t>configuration</w:t>
        </w:r>
      </w:ins>
      <w:r w:rsidRPr="00CE742D">
        <w:t xml:space="preserve"> and/or can subscribe/unsubscribe to receive updates of the DNS Server's </w:t>
      </w:r>
      <w:del w:id="64" w:author="Qualcomm User" w:date="2023-05-03T17:05:00Z">
        <w:r w:rsidRPr="00CE742D" w:rsidDel="009871C2">
          <w:delText>IP address</w:delText>
        </w:r>
      </w:del>
      <w:ins w:id="65" w:author="Qualcomm User" w:date="2023-05-03T17:05:00Z">
        <w:r w:rsidR="009871C2" w:rsidRPr="00CE742D">
          <w:t>configuration</w:t>
        </w:r>
      </w:ins>
      <w:r w:rsidRPr="00CE742D">
        <w:t>.</w:t>
      </w:r>
    </w:p>
    <w:p w14:paraId="58A24A1B" w14:textId="77777777" w:rsidR="00AF5D48" w:rsidRPr="00CE742D" w:rsidRDefault="00AF5D48" w:rsidP="00AF5D48">
      <w:r w:rsidRPr="00CE742D">
        <w:t>When the UE performs an FQDN resolution request for an application, the UE shall use the EDC functionality to perform the DNS resolution in one of the following cases:</w:t>
      </w:r>
    </w:p>
    <w:p w14:paraId="6501C1F3" w14:textId="77777777" w:rsidR="00AF5D48" w:rsidRPr="00CE742D" w:rsidRDefault="00AF5D48" w:rsidP="00AF5D48">
      <w:pPr>
        <w:pStyle w:val="B1"/>
      </w:pPr>
      <w:r w:rsidRPr="00CE742D">
        <w:t>-</w:t>
      </w:r>
      <w:r w:rsidRPr="00CE742D">
        <w:tab/>
        <w:t>the application mapped onto the PDU Session explicitly requests the use of the EDC functionality and the SMF indicated, at PDU Session Establishment or at PDU Session Modification, that the use of the EDC functionality is allowed for that PDU session; or</w:t>
      </w:r>
    </w:p>
    <w:p w14:paraId="0F7A86CF" w14:textId="77777777" w:rsidR="00AF5D48" w:rsidRDefault="00AF5D48" w:rsidP="00AF5D48">
      <w:pPr>
        <w:pStyle w:val="B1"/>
      </w:pPr>
      <w:r w:rsidRPr="00CE742D">
        <w:t>-</w:t>
      </w:r>
      <w:r w:rsidRPr="00CE742D">
        <w:tab/>
        <w:t>the SMF indicated, at PDU Session Establishment or at PDU Session Modification, that the use of the EDC functionality is required for the PDU Session for the specific DNN. In this case, the UE shall use the EDC functionality for all the applications mapped onto that PDU Session.</w:t>
      </w:r>
    </w:p>
    <w:p w14:paraId="6A926C84" w14:textId="77777777" w:rsidR="00AF5D48" w:rsidRDefault="00AF5D48" w:rsidP="00AF5D48">
      <w:pPr>
        <w:pStyle w:val="NO"/>
      </w:pPr>
      <w:r>
        <w:t>NOTE 3:</w:t>
      </w:r>
      <w:r>
        <w:tab/>
        <w:t>Whether the specific DNN(s) is applied is based on the agreement between the MNO and the application provider.</w:t>
      </w:r>
    </w:p>
    <w:p w14:paraId="0E5A026F" w14:textId="77777777" w:rsidR="00AF5D48" w:rsidRDefault="00AF5D48" w:rsidP="00AF5D48">
      <w:pPr>
        <w:pStyle w:val="NO"/>
      </w:pPr>
      <w:r>
        <w:t>NOTE 4:</w:t>
      </w:r>
      <w:r>
        <w:tab/>
        <w:t>User preferences at OS level related to the use of DNS server do not apply when the EDC functionality is used.</w:t>
      </w:r>
    </w:p>
    <w:p w14:paraId="2E1C272E" w14:textId="093DB02B" w:rsidR="00AF5D48" w:rsidRDefault="00AF5D48" w:rsidP="00AF5D48">
      <w:pPr>
        <w:pStyle w:val="NO"/>
      </w:pPr>
      <w:r>
        <w:lastRenderedPageBreak/>
        <w:t>NOTE 5:</w:t>
      </w:r>
      <w:r>
        <w:tab/>
        <w:t>It is subject to local regulatory requirements whether the MNO can force the UE to use EDC functionality.</w:t>
      </w:r>
      <w:bookmarkEnd w:id="22"/>
    </w:p>
    <w:p w14:paraId="4AC675B6" w14:textId="0909E90F" w:rsidR="009871C2" w:rsidRPr="00FC7455" w:rsidRDefault="009871C2" w:rsidP="009871C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0A4AF4DF" w14:textId="77777777" w:rsidR="009871C2" w:rsidRPr="00CE7639" w:rsidRDefault="009871C2" w:rsidP="009871C2">
      <w:pPr>
        <w:pStyle w:val="Heading3"/>
      </w:pPr>
      <w:bookmarkStart w:id="66" w:name="_Toc66367637"/>
      <w:bookmarkStart w:id="67" w:name="_Toc66367700"/>
      <w:bookmarkStart w:id="68" w:name="_Toc69743760"/>
      <w:bookmarkStart w:id="69" w:name="_Toc73524671"/>
      <w:bookmarkStart w:id="70" w:name="_Toc73527575"/>
      <w:bookmarkStart w:id="71" w:name="_Toc73950251"/>
      <w:bookmarkStart w:id="72" w:name="_Toc81492182"/>
      <w:bookmarkStart w:id="73" w:name="_Toc81492746"/>
      <w:bookmarkStart w:id="74" w:name="_Toc81816507"/>
      <w:bookmarkStart w:id="75" w:name="_Toc122504251"/>
      <w:r>
        <w:t>6</w:t>
      </w:r>
      <w:r w:rsidRPr="004D3578">
        <w:t>.</w:t>
      </w:r>
      <w:r>
        <w:t>2.1</w:t>
      </w:r>
      <w:r w:rsidRPr="004D3578">
        <w:tab/>
      </w:r>
      <w:r>
        <w:t>General</w:t>
      </w:r>
      <w:bookmarkEnd w:id="66"/>
      <w:bookmarkEnd w:id="67"/>
      <w:bookmarkEnd w:id="68"/>
      <w:bookmarkEnd w:id="69"/>
      <w:bookmarkEnd w:id="70"/>
      <w:bookmarkEnd w:id="71"/>
      <w:bookmarkEnd w:id="72"/>
      <w:bookmarkEnd w:id="73"/>
      <w:bookmarkEnd w:id="74"/>
      <w:bookmarkEnd w:id="75"/>
    </w:p>
    <w:p w14:paraId="78A0D7C4" w14:textId="77777777" w:rsidR="009871C2" w:rsidRDefault="009871C2" w:rsidP="009871C2">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4D82625A" w14:textId="77777777" w:rsidR="009871C2" w:rsidRDefault="009871C2" w:rsidP="009871C2">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1E04031E" w14:textId="77777777" w:rsidR="009871C2" w:rsidRDefault="009871C2" w:rsidP="009871C2">
      <w:r>
        <w:t>The DNS server to be used for EAS (re-)discovery may be deployed in different locations in the network as Central DNS (C-DNS) server or as Local DNS (L-DNS) resolver/server.</w:t>
      </w:r>
    </w:p>
    <w:p w14:paraId="1AF8695F" w14:textId="77777777" w:rsidR="009871C2" w:rsidRDefault="009871C2" w:rsidP="009871C2">
      <w:pPr>
        <w:pStyle w:val="NO"/>
      </w:pPr>
      <w:r>
        <w:t>NOTE 1:</w:t>
      </w:r>
      <w:r>
        <w:tab/>
        <w:t>The C-DNS servers and/or L-DNS resolvers/servers can use an anycast address.</w:t>
      </w:r>
    </w:p>
    <w:p w14:paraId="46EF2253" w14:textId="77777777" w:rsidR="009871C2" w:rsidRDefault="009871C2" w:rsidP="009871C2">
      <w:pPr>
        <w:pStyle w:val="NO"/>
      </w:pPr>
      <w:r>
        <w:t>NOTE 2:</w:t>
      </w:r>
      <w:r>
        <w:tab/>
        <w:t>The C-DNS servers or L-DNS resolvers/servers can contact any other DNS servers for recursive queries, which is out of scope of this specification.</w:t>
      </w:r>
    </w:p>
    <w:p w14:paraId="5F04A88F" w14:textId="77777777" w:rsidR="009871C2" w:rsidRDefault="009871C2" w:rsidP="009871C2">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50C3710E" w14:textId="77777777" w:rsidR="009871C2" w:rsidRDefault="009871C2" w:rsidP="009871C2">
      <w:r>
        <w:t>In order to provide a translation of the FQDN of an EAS into the address of an EAS as topologically close as possible to the UE, the Domain Name System may use following information:</w:t>
      </w:r>
    </w:p>
    <w:p w14:paraId="74D510A2" w14:textId="77777777" w:rsidR="009871C2" w:rsidRDefault="009871C2" w:rsidP="009871C2">
      <w:pPr>
        <w:pStyle w:val="B1"/>
      </w:pPr>
      <w:r>
        <w:t>-</w:t>
      </w:r>
      <w:r>
        <w:tab/>
        <w:t>The source IP address of the incoming DNS Query; and/or,</w:t>
      </w:r>
    </w:p>
    <w:p w14:paraId="2CEBFBEE" w14:textId="77777777" w:rsidR="009871C2" w:rsidRDefault="009871C2" w:rsidP="009871C2">
      <w:pPr>
        <w:pStyle w:val="B1"/>
      </w:pPr>
      <w:r>
        <w:t>-</w:t>
      </w:r>
      <w:r>
        <w:tab/>
        <w:t>an EDNS Client Subnet (ECS) option (as defined in RFC 7871 [6]).</w:t>
      </w:r>
    </w:p>
    <w:p w14:paraId="742CB4A5" w14:textId="77777777" w:rsidR="009871C2" w:rsidRDefault="009871C2" w:rsidP="009871C2">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721B2050" w14:textId="77777777" w:rsidR="009871C2" w:rsidRDefault="009871C2" w:rsidP="009871C2">
      <w:r>
        <w:t xml:space="preserve">EAS (re-)discovery procedures described in this specification should use the top level domains (TLDs) in the public namespace by default. </w:t>
      </w:r>
    </w:p>
    <w:p w14:paraId="15B39F5E" w14:textId="77777777" w:rsidR="009871C2" w:rsidRDefault="009871C2" w:rsidP="009871C2">
      <w:r>
        <w:t>If a private namespace is used, an Edge Computing Service Provider (ECSP) can provision DNS information in the EAS Deployment information via AF request with its Application</w:t>
      </w:r>
      <w:r w:rsidRPr="00A977CB">
        <w:t xml:space="preserve"> </w:t>
      </w:r>
      <w:r>
        <w:t>Identifier, or DNN and NSSAI. Since private namespaces do not have a common root server or naming, the DNS information for each ECSP should be stored individually to prevent any overwriting of resolution entries.</w:t>
      </w:r>
    </w:p>
    <w:p w14:paraId="26F587D5" w14:textId="77777777" w:rsidR="009871C2" w:rsidRDefault="009871C2" w:rsidP="009871C2">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3468B013" w14:textId="27CAF980" w:rsidR="009871C2" w:rsidRDefault="009871C2" w:rsidP="009871C2">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for these applications shall be sent to the DNS server/resolver (e.g. EASDF) indicated by the SMF. To ensure this, the application in the U</w:t>
      </w:r>
      <w:r w:rsidRPr="00CE742D">
        <w:t xml:space="preserve">E either requests the EDC functionality to send a DNS Query or, alternatively, uses the EDC functionality to get the </w:t>
      </w:r>
      <w:del w:id="76" w:author="Qualcomm User" w:date="2023-05-03T17:07:00Z">
        <w:r w:rsidRPr="00CE742D" w:rsidDel="009871C2">
          <w:delText>IP address</w:delText>
        </w:r>
      </w:del>
      <w:ins w:id="77" w:author="Qualcomm User" w:date="2023-05-03T17:07:00Z">
        <w:r w:rsidRPr="00CE742D">
          <w:t>configuration</w:t>
        </w:r>
      </w:ins>
      <w:r w:rsidRPr="00CE742D">
        <w:t xml:space="preserve"> of the DNS Server (</w:t>
      </w:r>
      <w:del w:id="78" w:author="Qualcomm User" w:date="2023-05-08T10:58:00Z">
        <w:r w:rsidRPr="00CE742D" w:rsidDel="00832AF9">
          <w:delText xml:space="preserve">e.g. </w:delText>
        </w:r>
      </w:del>
      <w:ins w:id="79" w:author="Qualcomm User" w:date="2023-05-03T17:37:00Z">
        <w:r w:rsidR="00851058" w:rsidRPr="00CE742D">
          <w:t>IP address and</w:t>
        </w:r>
      </w:ins>
      <w:ins w:id="80" w:author="Qualcomm User" w:date="2023-05-08T10:58:00Z">
        <w:r w:rsidR="00832AF9" w:rsidRPr="00CE742D">
          <w:t xml:space="preserve">, </w:t>
        </w:r>
      </w:ins>
      <w:ins w:id="81" w:author="Qualcomm User" w:date="2023-05-08T10:59:00Z">
        <w:r w:rsidR="00832AF9" w:rsidRPr="00CE742D">
          <w:t>conditionally</w:t>
        </w:r>
      </w:ins>
      <w:ins w:id="82" w:author="Qualcomm User" w:date="2023-05-08T10:58:00Z">
        <w:r w:rsidR="00832AF9" w:rsidRPr="00CE742D">
          <w:t>,</w:t>
        </w:r>
      </w:ins>
      <w:ins w:id="83" w:author="Qualcomm User" w:date="2023-05-03T17:37:00Z">
        <w:r w:rsidR="00851058" w:rsidRPr="00CE742D">
          <w:t xml:space="preserve"> DNS security information of the</w:t>
        </w:r>
      </w:ins>
      <w:ins w:id="84" w:author="Qualcomm User" w:date="2023-05-03T17:07:00Z">
        <w:r w:rsidRPr="00CE742D">
          <w:t xml:space="preserve"> </w:t>
        </w:r>
      </w:ins>
      <w:r w:rsidRPr="00CE742D">
        <w:t>EASDF/DNS resolver</w:t>
      </w:r>
      <w:ins w:id="85" w:author="Qualcomm User 0525" w:date="2023-05-25T05:49:00Z">
        <w:r w:rsidR="000C4B49">
          <w:t xml:space="preserve">; see </w:t>
        </w:r>
        <w:r w:rsidR="000C4B49" w:rsidRPr="001B7C50">
          <w:t>TS</w:t>
        </w:r>
        <w:r w:rsidR="000C4B49">
          <w:t> </w:t>
        </w:r>
        <w:r w:rsidR="000C4B49" w:rsidRPr="001B7C50">
          <w:t>24.501</w:t>
        </w:r>
        <w:r w:rsidR="000C4B49">
          <w:t> </w:t>
        </w:r>
        <w:r w:rsidR="000C4B49" w:rsidRPr="001B7C50">
          <w:t>[</w:t>
        </w:r>
        <w:r w:rsidR="000C4B49">
          <w:t>X</w:t>
        </w:r>
        <w:r w:rsidR="000C4B49" w:rsidRPr="001B7C50">
          <w:t>] and TS</w:t>
        </w:r>
        <w:r w:rsidR="000C4B49">
          <w:t> </w:t>
        </w:r>
        <w:r w:rsidR="000C4B49" w:rsidRPr="001B7C50">
          <w:t>33.501</w:t>
        </w:r>
        <w:r w:rsidR="000C4B49">
          <w:t> [Y</w:t>
        </w:r>
        <w:r w:rsidR="000C4B49" w:rsidRPr="001B7C50">
          <w:t>]</w:t>
        </w:r>
      </w:ins>
      <w:r w:rsidRPr="00CE742D">
        <w:t>) indicated by the SMF (see clause</w:t>
      </w:r>
      <w:ins w:id="86" w:author="Qualcomm User" w:date="2023-05-08T10:59:00Z">
        <w:r w:rsidR="00832AF9" w:rsidRPr="00CE742D">
          <w:t>s</w:t>
        </w:r>
      </w:ins>
      <w:r w:rsidRPr="00CE742D">
        <w:t> </w:t>
      </w:r>
      <w:ins w:id="87" w:author="Qualcomm User" w:date="2023-05-08T10:59:00Z">
        <w:r w:rsidR="00832AF9" w:rsidRPr="00CE742D">
          <w:t>5.2.1 and</w:t>
        </w:r>
        <w:r w:rsidR="00832AF9">
          <w:t xml:space="preserve"> </w:t>
        </w:r>
      </w:ins>
      <w:r>
        <w:t>6.2.4) then resolves the FQDN by its own DNS mechanism.</w:t>
      </w:r>
    </w:p>
    <w:p w14:paraId="2F379D7F" w14:textId="77777777" w:rsidR="009871C2" w:rsidRDefault="009871C2" w:rsidP="009871C2">
      <w:pPr>
        <w:pStyle w:val="NO"/>
      </w:pPr>
      <w:r>
        <w:lastRenderedPageBreak/>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44E30C83" w14:textId="2D60145F" w:rsidR="009871C2" w:rsidRDefault="009871C2" w:rsidP="00CE742D">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305B0" w14:textId="77777777" w:rsidR="007D70B3" w:rsidRDefault="007D70B3">
      <w:r>
        <w:separator/>
      </w:r>
    </w:p>
  </w:endnote>
  <w:endnote w:type="continuationSeparator" w:id="0">
    <w:p w14:paraId="6DFC26DE" w14:textId="77777777" w:rsidR="007D70B3" w:rsidRDefault="007D7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E49B7" w14:textId="77777777" w:rsidR="007D70B3" w:rsidRDefault="007D70B3">
      <w:r>
        <w:separator/>
      </w:r>
    </w:p>
  </w:footnote>
  <w:footnote w:type="continuationSeparator" w:id="0">
    <w:p w14:paraId="3724A2AB" w14:textId="77777777" w:rsidR="007D70B3" w:rsidRDefault="007D7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680F35C5"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46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3F1496B8"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46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0525">
    <w15:presenceInfo w15:providerId="None" w15:userId="Qualcomm User 0525"/>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4B49"/>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A5A"/>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1A47"/>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CC8"/>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0E33"/>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6953"/>
    <w:rsid w:val="00797AC9"/>
    <w:rsid w:val="00797F1A"/>
    <w:rsid w:val="007A244A"/>
    <w:rsid w:val="007A256D"/>
    <w:rsid w:val="007A299C"/>
    <w:rsid w:val="007A442F"/>
    <w:rsid w:val="007A6996"/>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2AF9"/>
    <w:rsid w:val="0083638B"/>
    <w:rsid w:val="00842D5E"/>
    <w:rsid w:val="00851058"/>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083E"/>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32E1"/>
    <w:rsid w:val="00935124"/>
    <w:rsid w:val="0093680B"/>
    <w:rsid w:val="00937162"/>
    <w:rsid w:val="00937C40"/>
    <w:rsid w:val="00940F73"/>
    <w:rsid w:val="00942EC2"/>
    <w:rsid w:val="00942FC9"/>
    <w:rsid w:val="0094465A"/>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871C2"/>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C739B"/>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5D48"/>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099"/>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E742D"/>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02B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0C79"/>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327"/>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styleId="UnresolvedMention">
    <w:name w:val="Unresolved Mention"/>
    <w:basedOn w:val="DefaultParagraphFont"/>
    <w:uiPriority w:val="99"/>
    <w:semiHidden/>
    <w:unhideWhenUsed/>
    <w:rsid w:val="009446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5</Pages>
  <Words>1778</Words>
  <Characters>10135</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11890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 User 0526</cp:lastModifiedBy>
  <cp:revision>7</cp:revision>
  <dcterms:created xsi:type="dcterms:W3CDTF">2023-06-01T06:36:00Z</dcterms:created>
  <dcterms:modified xsi:type="dcterms:W3CDTF">2023-06-01T16:34:00Z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